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A8B5" w14:textId="48823696" w:rsidR="00D628D4" w:rsidRPr="00340457" w:rsidRDefault="00D628D4" w:rsidP="00D628D4">
      <w:pPr>
        <w:pStyle w:val="Titel1"/>
        <w:rPr>
          <w:rFonts w:ascii="Montserrat ExtraBold" w:hAnsi="Montserrat ExtraBold"/>
          <w:noProof/>
          <w:sz w:val="32"/>
          <w:szCs w:val="32"/>
        </w:rPr>
      </w:pPr>
      <w:r w:rsidRPr="00340457">
        <w:rPr>
          <w:rFonts w:ascii="Montserrat ExtraBold" w:hAnsi="Montserrat ExtraBold"/>
          <w:noProof/>
          <w:sz w:val="32"/>
          <w:szCs w:val="32"/>
        </w:rPr>
        <w:t xml:space="preserve">Atteindre l’objectif zéro émission nette d’ici à 2050 </w:t>
      </w:r>
      <w:r w:rsidRPr="00340457">
        <w:rPr>
          <w:rFonts w:ascii="Montserrat ExtraBold" w:hAnsi="Montserrat ExtraBold"/>
          <w:noProof/>
          <w:sz w:val="32"/>
          <w:szCs w:val="32"/>
        </w:rPr>
        <w:br/>
        <w:t xml:space="preserve">grâce aux objectifs fondés sur la science </w:t>
      </w:r>
    </w:p>
    <w:p w14:paraId="1CC077A9" w14:textId="444A216E" w:rsidR="00AD463D" w:rsidRDefault="004E2881" w:rsidP="000C4820">
      <w:pPr>
        <w:pStyle w:val="Text"/>
        <w:ind w:right="29"/>
        <w:rPr>
          <w:noProof/>
        </w:rPr>
      </w:pPr>
      <w:r>
        <w:rPr>
          <w:noProof/>
        </w:rPr>
        <w:t xml:space="preserve">La Suisse est l’un des pays industrialisés les plus performants du monde sur le plan économique, mais aussi par rapport à la politique climatique. Au cours des trente dernières années, elle </w:t>
      </w:r>
      <w:r w:rsidR="004270D5">
        <w:rPr>
          <w:noProof/>
        </w:rPr>
        <w:t>a</w:t>
      </w:r>
      <w:r>
        <w:rPr>
          <w:noProof/>
        </w:rPr>
        <w:t xml:space="preserve"> sensiblement </w:t>
      </w:r>
      <w:r w:rsidR="004270D5">
        <w:rPr>
          <w:noProof/>
        </w:rPr>
        <w:t>accru</w:t>
      </w:r>
      <w:r>
        <w:rPr>
          <w:noProof/>
        </w:rPr>
        <w:t xml:space="preserve"> sa valeur ajoutée tout en réduisant ses émissions de gaz à effet de serre. Grâce à des innovations et à des technologies efficaces, les entreprises suisses contribuent d’ores et déjà de manière déterminante à la protection du climat à l’échelle mondiale et soutiennent les objectifs importants de l’accord de Paris.</w:t>
      </w:r>
      <w:r w:rsidR="001D0D6B">
        <w:rPr>
          <w:noProof/>
        </w:rPr>
        <w:tab/>
      </w:r>
      <w:r w:rsidR="001D0D6B">
        <w:rPr>
          <w:noProof/>
        </w:rPr>
        <w:br/>
      </w:r>
    </w:p>
    <w:p w14:paraId="2F8D9E5E" w14:textId="7AC9EBC7" w:rsidR="00AA5438" w:rsidRDefault="001D0D6B" w:rsidP="00AA5438">
      <w:pPr>
        <w:pStyle w:val="Text"/>
        <w:ind w:right="27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0A4007" wp14:editId="58B584D5">
                <wp:simplePos x="0" y="0"/>
                <wp:positionH relativeFrom="column">
                  <wp:posOffset>-27305</wp:posOffset>
                </wp:positionH>
                <wp:positionV relativeFrom="paragraph">
                  <wp:posOffset>113665</wp:posOffset>
                </wp:positionV>
                <wp:extent cx="3493770" cy="2214245"/>
                <wp:effectExtent l="19050" t="19050" r="1143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770" cy="2214245"/>
                        </a:xfrm>
                        <a:prstGeom prst="roundRect">
                          <a:avLst>
                            <a:gd name="adj" fmla="val 7658"/>
                          </a:avLst>
                        </a:prstGeom>
                        <a:ln w="38100" cap="sq">
                          <a:solidFill>
                            <a:srgbClr val="39A6AD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4F0C8" w14:textId="03DD4F7F" w:rsidR="003B0B48" w:rsidRPr="00AD463D" w:rsidRDefault="003B0B48" w:rsidP="000555A3">
                            <w:pPr>
                              <w:pStyle w:val="textTitel"/>
                              <w:ind w:left="0"/>
                              <w:jc w:val="center"/>
                            </w:pPr>
                            <w:r>
                              <w:t>Qu</w:t>
                            </w:r>
                            <w:r w:rsidR="00340457">
                              <w:t>’</w:t>
                            </w:r>
                            <w:r>
                              <w:t xml:space="preserve">est-ce que la Science </w:t>
                            </w:r>
                            <w:proofErr w:type="spellStart"/>
                            <w:r>
                              <w:t>Based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Targets</w:t>
                            </w:r>
                            <w:proofErr w:type="spellEnd"/>
                            <w:r>
                              <w:t xml:space="preserve"> initiative</w:t>
                            </w:r>
                            <w:r w:rsidR="00340457">
                              <w:t> </w:t>
                            </w:r>
                            <w:r>
                              <w:t>?</w:t>
                            </w:r>
                          </w:p>
                          <w:p w14:paraId="35C661A8" w14:textId="1B0FDA7F" w:rsidR="00CE09D3" w:rsidRDefault="00CE09D3" w:rsidP="00AA5438">
                            <w:pPr>
                              <w:pStyle w:val="Text"/>
                              <w:ind w:right="-53"/>
                            </w:pPr>
                            <w:r>
                              <w:t>Les entreprises jouent un rôle important dans la réduction des émissions de gaz à effet de serre et misent de plus en plus souvent sur les objectifs de protection du climat</w:t>
                            </w:r>
                            <w:r w:rsidR="001D0D6B">
                              <w:t xml:space="preserve"> </w:t>
                            </w:r>
                            <w:r>
                              <w:t xml:space="preserve">selon la Science </w:t>
                            </w:r>
                            <w:proofErr w:type="spellStart"/>
                            <w:r>
                              <w:t>Based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Targets</w:t>
                            </w:r>
                            <w:proofErr w:type="spellEnd"/>
                            <w:r>
                              <w:t xml:space="preserve"> initiative (</w:t>
                            </w:r>
                            <w:proofErr w:type="spellStart"/>
                            <w:r>
                              <w:t>SBTi</w:t>
                            </w:r>
                            <w:proofErr w:type="spellEnd"/>
                            <w:r>
                              <w:t>). L’idée derrière cette initiative est simple : si le réchauffement climatique ne doit pas dépasser 1,5 degré, seul un certain volume de gaz à effet de serre peut être émis à l’échelle mondiale. Avec la SBTi, chaque entreprise peut fixer des objectifs climatiques fondés sur la science et déterminer elle-même à quel rythme elle doit réduire ses émissions pour atteindre l’objectif « zéro émission nette » d’ici à</w:t>
                            </w:r>
                            <w:r w:rsidR="001D0D6B">
                              <w:t> </w:t>
                            </w:r>
                            <w:r>
                              <w:t>2050.</w:t>
                            </w:r>
                          </w:p>
                          <w:p w14:paraId="0DCC2F82" w14:textId="6D474406" w:rsidR="00CE09D3" w:rsidRPr="004270D5" w:rsidRDefault="00CE09D3" w:rsidP="00AA5438">
                            <w:pPr>
                              <w:pStyle w:val="BasicParagraph"/>
                              <w:ind w:left="57" w:right="-53"/>
                              <w:jc w:val="both"/>
                              <w:rPr>
                                <w:rFonts w:ascii="Montserrat" w:hAnsi="Montserrat" w:cs="Montserrat"/>
                                <w:sz w:val="18"/>
                                <w:szCs w:val="18"/>
                                <w:lang w:val="fr-CH"/>
                              </w:rPr>
                            </w:pPr>
                          </w:p>
                          <w:p w14:paraId="6209840D" w14:textId="77777777" w:rsidR="00CE09D3" w:rsidRPr="004270D5" w:rsidRDefault="00CE09D3" w:rsidP="00CE09D3">
                            <w:pPr>
                              <w:pStyle w:val="BasicParagraph"/>
                              <w:ind w:left="57" w:right="57"/>
                              <w:jc w:val="both"/>
                              <w:rPr>
                                <w:rFonts w:ascii="Montserrat" w:hAnsi="Montserrat" w:cs="Montserrat"/>
                                <w:sz w:val="18"/>
                                <w:szCs w:val="18"/>
                                <w:lang w:val="fr-CH"/>
                              </w:rPr>
                            </w:pPr>
                          </w:p>
                          <w:p w14:paraId="3DE01EDF" w14:textId="745FFD58" w:rsidR="003B0B48" w:rsidRPr="003B0B48" w:rsidRDefault="003B0B48" w:rsidP="000555A3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0A4007" id="Text Box 2" o:spid="_x0000_s1026" style="position:absolute;left:0;text-align:left;margin-left:-2.15pt;margin-top:8.95pt;width:275.1pt;height:174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0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" fillcolor="white [3201]" strokecolor="#39a6ad" strokeweight="3pt">
                <v:stroke joinstyle="miter" endcap="square"/>
                <v:textbox>
                  <w:txbxContent>
                    <w:p w14:paraId="2894F0C8" w14:textId="03DD4F7F" w:rsidR="003B0B48" w:rsidRPr="00AD463D" w:rsidRDefault="003B0B48" w:rsidP="000555A3">
                      <w:pPr>
                        <w:pStyle w:val="textTitel"/>
                        <w:ind w:left="0"/>
                        <w:jc w:val="center"/>
                      </w:pPr>
                      <w:r>
                        <w:t>Qu</w:t>
                      </w:r>
                      <w:r w:rsidR="00340457">
                        <w:t>’</w:t>
                      </w:r>
                      <w:r>
                        <w:t xml:space="preserve">est-ce que la Science </w:t>
                      </w:r>
                      <w:proofErr w:type="spellStart"/>
                      <w:r>
                        <w:t>Based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Targets</w:t>
                      </w:r>
                      <w:proofErr w:type="spellEnd"/>
                      <w:r>
                        <w:t xml:space="preserve"> initiative</w:t>
                      </w:r>
                      <w:r w:rsidR="00340457">
                        <w:t> </w:t>
                      </w:r>
                      <w:r>
                        <w:t>?</w:t>
                      </w:r>
                    </w:p>
                    <w:p w14:paraId="35C661A8" w14:textId="1B0FDA7F" w:rsidR="00CE09D3" w:rsidRDefault="00CE09D3" w:rsidP="00AA5438">
                      <w:pPr>
                        <w:pStyle w:val="Text"/>
                        <w:ind w:right="-53"/>
                      </w:pPr>
                      <w:r>
                        <w:t>Les entreprises jouent un rôle important dans la réduction des émissions de gaz à effet de serre et misent de plus en plus souvent sur les objectifs de protection du climat</w:t>
                      </w:r>
                      <w:r w:rsidR="001D0D6B">
                        <w:t xml:space="preserve"> </w:t>
                      </w:r>
                      <w:r>
                        <w:t xml:space="preserve">selon la Science </w:t>
                      </w:r>
                      <w:proofErr w:type="spellStart"/>
                      <w:r>
                        <w:t>Based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Targets</w:t>
                      </w:r>
                      <w:proofErr w:type="spellEnd"/>
                      <w:r>
                        <w:t xml:space="preserve"> initiative (</w:t>
                      </w:r>
                      <w:proofErr w:type="spellStart"/>
                      <w:r>
                        <w:t>SBTi</w:t>
                      </w:r>
                      <w:proofErr w:type="spellEnd"/>
                      <w:r>
                        <w:t>). L’idée derrière cette initiative est simple : si le réchauffement climatique ne doit pas dépasser 1,5 degré, seul un certain volume de gaz à effet de serre peut être émis à l’échelle mondiale. Avec la SBTi, chaque entreprise peut fixer des objectifs climatiques fondés sur la science et déterminer elle-même à quel rythme elle doit réduire ses émissions pour atteindre l’objectif « zéro émission nette » d’ici à</w:t>
                      </w:r>
                      <w:r w:rsidR="001D0D6B">
                        <w:t> </w:t>
                      </w:r>
                      <w:r>
                        <w:t>2050.</w:t>
                      </w:r>
                    </w:p>
                    <w:p w14:paraId="0DCC2F82" w14:textId="6D474406" w:rsidR="00CE09D3" w:rsidRPr="004270D5" w:rsidRDefault="00CE09D3" w:rsidP="00AA5438">
                      <w:pPr>
                        <w:pStyle w:val="BasicParagraph"/>
                        <w:ind w:left="57" w:right="-53"/>
                        <w:jc w:val="both"/>
                        <w:rPr>
                          <w:rFonts w:ascii="Montserrat" w:hAnsi="Montserrat" w:cs="Montserrat"/>
                          <w:sz w:val="18"/>
                          <w:szCs w:val="18"/>
                          <w:lang w:val="fr-CH"/>
                        </w:rPr>
                      </w:pPr>
                    </w:p>
                    <w:p w14:paraId="6209840D" w14:textId="77777777" w:rsidR="00CE09D3" w:rsidRPr="004270D5" w:rsidRDefault="00CE09D3" w:rsidP="00CE09D3">
                      <w:pPr>
                        <w:pStyle w:val="BasicParagraph"/>
                        <w:ind w:left="57" w:right="57"/>
                        <w:jc w:val="both"/>
                        <w:rPr>
                          <w:rFonts w:ascii="Montserrat" w:hAnsi="Montserrat" w:cs="Montserrat"/>
                          <w:sz w:val="18"/>
                          <w:szCs w:val="18"/>
                          <w:lang w:val="fr-CH"/>
                        </w:rPr>
                      </w:pPr>
                    </w:p>
                    <w:p w14:paraId="3DE01EDF" w14:textId="745FFD58" w:rsidR="003B0B48" w:rsidRPr="003B0B48" w:rsidRDefault="003B0B48" w:rsidP="000555A3">
                      <w:pPr>
                        <w:ind w:left="0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287736E" w14:textId="77777777" w:rsidR="009C0503" w:rsidRDefault="009C0503" w:rsidP="00AA5438">
      <w:pPr>
        <w:pStyle w:val="Text"/>
        <w:ind w:right="27"/>
        <w:rPr>
          <w:noProof/>
        </w:rPr>
        <w:sectPr w:rsidR="009C0503" w:rsidSect="00A918B4">
          <w:headerReference w:type="default" r:id="rId11"/>
          <w:pgSz w:w="11906" w:h="16838"/>
          <w:pgMar w:top="540" w:right="719" w:bottom="1160" w:left="720" w:header="720" w:footer="720" w:gutter="0"/>
          <w:cols w:space="720"/>
          <w:docGrid w:linePitch="245"/>
        </w:sectPr>
      </w:pPr>
    </w:p>
    <w:p w14:paraId="07758C5A" w14:textId="0A65ED8F" w:rsidR="006463CC" w:rsidRDefault="00AA5438" w:rsidP="003B0B48">
      <w:pPr>
        <w:pStyle w:val="textTitel"/>
        <w:rPr>
          <w:noProof/>
        </w:rPr>
      </w:pPr>
      <w:r>
        <w:rPr>
          <w:noProof/>
        </w:rPr>
        <w:t>Les entreprises sont toujours plus nombreuses à opter pour la SBTi</w:t>
      </w:r>
    </w:p>
    <w:p w14:paraId="5356712A" w14:textId="62FE93D2" w:rsidR="00F46096" w:rsidRDefault="003C7C5A" w:rsidP="00AA5438">
      <w:pPr>
        <w:pStyle w:val="Text"/>
        <w:ind w:right="-26"/>
        <w:rPr>
          <w:noProof/>
        </w:rPr>
      </w:pPr>
      <w:r>
        <w:rPr>
          <w:noProof/>
        </w:rPr>
        <w:t xml:space="preserve">Plus de 70 entreprises suisses ont déjà rallié la SBTi. Elles réalisent un chiffre d’affaires cumulé de plus de 500 milliards de </w:t>
      </w:r>
      <w:r w:rsidRPr="007D139D">
        <w:rPr>
          <w:noProof/>
        </w:rPr>
        <w:t>francs et émettent 300 millions de tonnes de CO</w:t>
      </w:r>
      <w:r w:rsidRPr="007D139D">
        <w:rPr>
          <w:noProof/>
          <w:vertAlign w:val="subscript"/>
        </w:rPr>
        <w:t>2</w:t>
      </w:r>
      <w:r w:rsidR="001D0D6B" w:rsidRPr="007D139D">
        <w:rPr>
          <w:noProof/>
        </w:rPr>
        <w:t xml:space="preserve"> </w:t>
      </w:r>
      <w:r w:rsidR="001D0D6B" w:rsidRPr="009C700D">
        <w:rPr>
          <w:noProof/>
        </w:rPr>
        <w:t>à l</w:t>
      </w:r>
      <w:r w:rsidR="00340457">
        <w:rPr>
          <w:noProof/>
        </w:rPr>
        <w:t>’</w:t>
      </w:r>
      <w:r w:rsidR="001D0D6B" w:rsidRPr="009C700D">
        <w:rPr>
          <w:noProof/>
        </w:rPr>
        <w:t>échelle mondiale</w:t>
      </w:r>
      <w:r w:rsidR="007D139D">
        <w:rPr>
          <w:noProof/>
        </w:rPr>
        <w:t xml:space="preserve"> – c</w:t>
      </w:r>
      <w:r w:rsidR="00340457">
        <w:rPr>
          <w:noProof/>
        </w:rPr>
        <w:t>’</w:t>
      </w:r>
      <w:r w:rsidR="007D139D">
        <w:rPr>
          <w:noProof/>
        </w:rPr>
        <w:t>est</w:t>
      </w:r>
      <w:r w:rsidRPr="007D139D">
        <w:rPr>
          <w:noProof/>
        </w:rPr>
        <w:t xml:space="preserve"> sept fois les émissions générées en Suisse.</w:t>
      </w:r>
      <w:r w:rsidR="007D139D">
        <w:rPr>
          <w:noProof/>
        </w:rPr>
        <w:t xml:space="preserve"> </w:t>
      </w:r>
    </w:p>
    <w:p w14:paraId="5B79D2E7" w14:textId="77777777" w:rsidR="00340457" w:rsidRPr="001D0D6B" w:rsidRDefault="00340457" w:rsidP="00AA5438">
      <w:pPr>
        <w:pStyle w:val="Text"/>
        <w:ind w:right="-26"/>
        <w:rPr>
          <w:noProof/>
        </w:rPr>
      </w:pPr>
    </w:p>
    <w:p w14:paraId="0D4D33F4" w14:textId="0737A803" w:rsidR="00CE09D3" w:rsidRDefault="00F46096" w:rsidP="00AA5438">
      <w:pPr>
        <w:pStyle w:val="Text"/>
        <w:ind w:right="-26"/>
        <w:rPr>
          <w:noProof/>
        </w:rPr>
        <w:sectPr w:rsidR="00CE09D3" w:rsidSect="00F6679D">
          <w:type w:val="continuous"/>
          <w:pgSz w:w="11906" w:h="16838"/>
          <w:pgMar w:top="2610" w:right="656" w:bottom="1440" w:left="720" w:header="720" w:footer="720" w:gutter="0"/>
          <w:cols w:num="2" w:space="308"/>
        </w:sectPr>
      </w:pPr>
      <w:r>
        <w:rPr>
          <w:noProof/>
        </w:rPr>
        <w:t xml:space="preserve">Le nombre d’entreprises fixant des objectifs climatiques selon la SBTi progresse de manière presque exponentielle, en Suisse et </w:t>
      </w:r>
      <w:r w:rsidR="004270D5">
        <w:rPr>
          <w:noProof/>
        </w:rPr>
        <w:t>dans le monde. De plus en plus rejoignent le mo</w:t>
      </w:r>
      <w:r w:rsidR="00FA6478">
        <w:rPr>
          <w:noProof/>
        </w:rPr>
        <w:t>u</w:t>
      </w:r>
      <w:r w:rsidR="004270D5">
        <w:rPr>
          <w:noProof/>
        </w:rPr>
        <w:t xml:space="preserve">vement. </w:t>
      </w:r>
      <w:r>
        <w:rPr>
          <w:noProof/>
        </w:rPr>
        <w:t xml:space="preserve">En Suisse, ABB, Cartier, Denner, Emmi, Givaudan, Mammut, Migros, Nestlé, Novartis ou Swisscom se sont engagées sur cette voie. </w:t>
      </w:r>
    </w:p>
    <w:p w14:paraId="4D15CBF0" w14:textId="4C77BA8A" w:rsidR="007E0E37" w:rsidRPr="00001C3A" w:rsidRDefault="007E0E37" w:rsidP="003B1B04">
      <w:pPr>
        <w:pStyle w:val="textTitel"/>
        <w:rPr>
          <w:noProof/>
          <w:sz w:val="2"/>
          <w:szCs w:val="2"/>
        </w:rPr>
      </w:pPr>
    </w:p>
    <w:p w14:paraId="3AAD9FC7" w14:textId="77E169C1" w:rsidR="00CE09D3" w:rsidRDefault="00CE09D3" w:rsidP="003B1B04">
      <w:pPr>
        <w:pStyle w:val="textTitel"/>
        <w:rPr>
          <w:noProof/>
        </w:rPr>
      </w:pPr>
      <w:r>
        <w:rPr>
          <w:noProof/>
        </w:rPr>
        <w:t>Cinq bonnes raisons de fixer des objectifs climatiques</w:t>
      </w:r>
    </w:p>
    <w:p w14:paraId="1745C672" w14:textId="2C73A272" w:rsidR="00CE09D3" w:rsidRPr="00001C3A" w:rsidRDefault="00CE09D3" w:rsidP="00AE7C15">
      <w:pPr>
        <w:pStyle w:val="Text"/>
        <w:rPr>
          <w:noProof/>
          <w:sz w:val="2"/>
          <w:szCs w:val="2"/>
        </w:rPr>
      </w:pPr>
    </w:p>
    <w:p w14:paraId="3BD12253" w14:textId="3B3FBFD6" w:rsidR="006175A9" w:rsidRDefault="00CE09D3" w:rsidP="00AE7C15">
      <w:pPr>
        <w:pStyle w:val="Text"/>
        <w:numPr>
          <w:ilvl w:val="0"/>
          <w:numId w:val="6"/>
        </w:numPr>
        <w:rPr>
          <w:noProof/>
        </w:rPr>
      </w:pPr>
      <w:r>
        <w:rPr>
          <w:rStyle w:val="TextTitelhellblauChar"/>
          <w:noProof/>
        </w:rPr>
        <w:t>Anticiper l’avenir :</w:t>
      </w:r>
      <w:r>
        <w:rPr>
          <w:noProof/>
        </w:rPr>
        <w:t xml:space="preserve"> Les entreprises </w:t>
      </w:r>
      <w:r w:rsidR="009C700D">
        <w:rPr>
          <w:noProof/>
        </w:rPr>
        <w:t>qui choisissent des</w:t>
      </w:r>
      <w:r>
        <w:rPr>
          <w:noProof/>
        </w:rPr>
        <w:t xml:space="preserve"> objectifs climatiques fondés sur la science </w:t>
      </w:r>
      <w:r w:rsidR="009C700D">
        <w:rPr>
          <w:noProof/>
        </w:rPr>
        <w:t xml:space="preserve">se positionnent comme </w:t>
      </w:r>
      <w:r>
        <w:rPr>
          <w:noProof/>
        </w:rPr>
        <w:t xml:space="preserve">pionnières et </w:t>
      </w:r>
      <w:r w:rsidR="009C700D">
        <w:rPr>
          <w:noProof/>
        </w:rPr>
        <w:t>anticipent les obligations prévisibles de dévoiler leurs émissions</w:t>
      </w:r>
      <w:r>
        <w:rPr>
          <w:noProof/>
        </w:rPr>
        <w:t>.</w:t>
      </w:r>
    </w:p>
    <w:p w14:paraId="318734BF" w14:textId="5E21C621" w:rsidR="00CE09D3" w:rsidRDefault="00CE09D3" w:rsidP="00AE7C15">
      <w:pPr>
        <w:pStyle w:val="Text"/>
        <w:numPr>
          <w:ilvl w:val="0"/>
          <w:numId w:val="6"/>
        </w:numPr>
        <w:rPr>
          <w:noProof/>
        </w:rPr>
      </w:pPr>
      <w:r>
        <w:rPr>
          <w:rStyle w:val="TextTitelhellblauChar"/>
          <w:noProof/>
        </w:rPr>
        <w:t>Rester attractif :</w:t>
      </w:r>
      <w:r>
        <w:rPr>
          <w:noProof/>
        </w:rPr>
        <w:t xml:space="preserve"> Les entreprises restent</w:t>
      </w:r>
      <w:r w:rsidR="009C700D">
        <w:rPr>
          <w:noProof/>
        </w:rPr>
        <w:t xml:space="preserve"> attractives pour </w:t>
      </w:r>
      <w:r>
        <w:rPr>
          <w:noProof/>
        </w:rPr>
        <w:t>des fournisseurs et des investisseurs</w:t>
      </w:r>
      <w:r w:rsidR="009C700D">
        <w:rPr>
          <w:noProof/>
        </w:rPr>
        <w:t xml:space="preserve">, par exemple </w:t>
      </w:r>
      <w:r>
        <w:rPr>
          <w:noProof/>
        </w:rPr>
        <w:t>en contribuant à réduire les émissions de leurs partenaires tout au long de</w:t>
      </w:r>
      <w:r w:rsidR="00340457">
        <w:rPr>
          <w:noProof/>
        </w:rPr>
        <w:t>s</w:t>
      </w:r>
      <w:r>
        <w:rPr>
          <w:noProof/>
        </w:rPr>
        <w:t xml:space="preserve"> chaîne</w:t>
      </w:r>
      <w:r w:rsidR="00340457">
        <w:rPr>
          <w:noProof/>
        </w:rPr>
        <w:t>s</w:t>
      </w:r>
      <w:r>
        <w:rPr>
          <w:noProof/>
        </w:rPr>
        <w:t xml:space="preserve"> de valeur.</w:t>
      </w:r>
    </w:p>
    <w:p w14:paraId="2AFF6193" w14:textId="0A0A0705" w:rsidR="00CE09D3" w:rsidRDefault="00CE09D3" w:rsidP="00AE7C15">
      <w:pPr>
        <w:pStyle w:val="Text"/>
        <w:numPr>
          <w:ilvl w:val="0"/>
          <w:numId w:val="6"/>
        </w:numPr>
        <w:rPr>
          <w:noProof/>
        </w:rPr>
      </w:pPr>
      <w:r>
        <w:rPr>
          <w:rStyle w:val="TextTitelhellblauChar"/>
          <w:noProof/>
        </w:rPr>
        <w:t>Se démarquer de la concurrence :</w:t>
      </w:r>
      <w:r>
        <w:rPr>
          <w:noProof/>
        </w:rPr>
        <w:t xml:space="preserve"> En fixant des objectifs fondés sur la science, les entreprises se démarquent de la concurrence et </w:t>
      </w:r>
      <w:r w:rsidR="009C700D">
        <w:rPr>
          <w:noProof/>
        </w:rPr>
        <w:t xml:space="preserve">montrent </w:t>
      </w:r>
      <w:r>
        <w:rPr>
          <w:noProof/>
        </w:rPr>
        <w:t>un engagement crédible en faveur de la protection du climat.</w:t>
      </w:r>
    </w:p>
    <w:p w14:paraId="224F043E" w14:textId="76CBE73D" w:rsidR="00CE09D3" w:rsidRDefault="00CE09D3" w:rsidP="00AE7C15">
      <w:pPr>
        <w:pStyle w:val="Text"/>
        <w:numPr>
          <w:ilvl w:val="0"/>
          <w:numId w:val="6"/>
        </w:numPr>
        <w:rPr>
          <w:noProof/>
        </w:rPr>
      </w:pPr>
      <w:r>
        <w:rPr>
          <w:rStyle w:val="TextTitelhellblauChar"/>
          <w:noProof/>
        </w:rPr>
        <w:t>Miser sur un standard mondial :</w:t>
      </w:r>
      <w:r>
        <w:rPr>
          <w:noProof/>
        </w:rPr>
        <w:t xml:space="preserve"> En choisissant la SBTi, les entreprises optent pour une méthode reconnue à l’échelle mondiale, qui a le vent en poupe.</w:t>
      </w:r>
    </w:p>
    <w:p w14:paraId="40B0E3A3" w14:textId="63DA5C0A" w:rsidR="003B1B04" w:rsidRDefault="003B1B04" w:rsidP="00AE7C15">
      <w:pPr>
        <w:pStyle w:val="Text"/>
        <w:numPr>
          <w:ilvl w:val="0"/>
          <w:numId w:val="6"/>
        </w:numPr>
        <w:rPr>
          <w:noProof/>
        </w:rPr>
      </w:pPr>
      <w:r>
        <w:rPr>
          <w:rStyle w:val="TextTitelhellblauChar"/>
          <w:noProof/>
        </w:rPr>
        <w:t>Envoyer un signal fort :</w:t>
      </w:r>
      <w:r>
        <w:rPr>
          <w:noProof/>
        </w:rPr>
        <w:t xml:space="preserve"> En collaborant avec la SBTi, les entreprises se préparent à temps aux futurs défis d’une économie sans émissions de gaz à effet de serre.</w:t>
      </w:r>
    </w:p>
    <w:p w14:paraId="2E2B683F" w14:textId="09C8012D" w:rsidR="00D628D4" w:rsidRDefault="00D628D4" w:rsidP="001D0D6B">
      <w:pPr>
        <w:pStyle w:val="Text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D050BF0" wp14:editId="1C556744">
                <wp:simplePos x="0" y="0"/>
                <wp:positionH relativeFrom="column">
                  <wp:posOffset>2626995</wp:posOffset>
                </wp:positionH>
                <wp:positionV relativeFrom="paragraph">
                  <wp:posOffset>97155</wp:posOffset>
                </wp:positionV>
                <wp:extent cx="4074160" cy="2625725"/>
                <wp:effectExtent l="19050" t="19050" r="21590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4160" cy="2625725"/>
                        </a:xfrm>
                        <a:prstGeom prst="roundRect">
                          <a:avLst>
                            <a:gd name="adj" fmla="val 7658"/>
                          </a:avLst>
                        </a:prstGeom>
                        <a:ln w="38100" cap="sq">
                          <a:solidFill>
                            <a:srgbClr val="39A6AD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70F7A" w14:textId="63DCFC39" w:rsidR="007E0E37" w:rsidRDefault="007E0E37" w:rsidP="00AA5438">
                            <w:pPr>
                              <w:pStyle w:val="textTitel"/>
                              <w:jc w:val="center"/>
                            </w:pPr>
                            <w:r>
                              <w:t>Développée par des professionnels et mondialement reconnue</w:t>
                            </w:r>
                          </w:p>
                          <w:p w14:paraId="2C19B264" w14:textId="77777777" w:rsidR="00AA5438" w:rsidRDefault="00AA5438" w:rsidP="00AA5438">
                            <w:pPr>
                              <w:pStyle w:val="Text"/>
                              <w:ind w:right="44"/>
                            </w:pPr>
                            <w:r>
                              <w:t xml:space="preserve">La SBTi est une méthode standardisée largement reconnue par les experts à l’échelle mondiale pour fixer des objectifs climatiques individuels. Grâce au nouveau programme climatique de l’économie suisse, la SBTi permet aux entreprises d’assumer leurs responsabilités de manière autonome et compétitive. </w:t>
                            </w:r>
                          </w:p>
                          <w:p w14:paraId="79B663E1" w14:textId="77777777" w:rsidR="00AA5438" w:rsidRDefault="00AA5438" w:rsidP="00AA5438">
                            <w:pPr>
                              <w:pStyle w:val="Text"/>
                              <w:ind w:right="44"/>
                            </w:pPr>
                          </w:p>
                          <w:p w14:paraId="27BAA171" w14:textId="70DD6D48" w:rsidR="00AA5438" w:rsidRPr="002C2BF8" w:rsidRDefault="00AA5438" w:rsidP="00AA5438">
                            <w:pPr>
                              <w:pStyle w:val="Text"/>
                              <w:ind w:right="44"/>
                              <w:rPr>
                                <w:b/>
                              </w:rPr>
                            </w:pPr>
                            <w:r>
                              <w:t xml:space="preserve">Les partenaires de SBTi à l’échelle internationale : Pacte mondial des Nations unies (UNGC), CDP (anciennement Carbon Disclosure Project), World </w:t>
                            </w:r>
                            <w:proofErr w:type="spellStart"/>
                            <w:r>
                              <w:t>Resources</w:t>
                            </w:r>
                            <w:proofErr w:type="spellEnd"/>
                            <w:r>
                              <w:t xml:space="preserve"> Institute (WRI) et World Wide </w:t>
                            </w:r>
                            <w:proofErr w:type="spellStart"/>
                            <w:r>
                              <w:t>Fund</w:t>
                            </w:r>
                            <w:proofErr w:type="spellEnd"/>
                            <w:r>
                              <w:t xml:space="preserve"> for Nature (WWF). Avec la SBTi, chaque entreprise peut fixer des objectifs climatiques fondés sur la science et déterminer à quel rythme elle doit réduire ses émissions pour atteindre l’objectif « zéro émission nette » d’ici à 2050.</w:t>
                            </w:r>
                          </w:p>
                          <w:p w14:paraId="08D3FEF7" w14:textId="77777777" w:rsidR="007E0E37" w:rsidRPr="00CE09D3" w:rsidRDefault="007E0E37" w:rsidP="00AA5438">
                            <w:pPr>
                              <w:ind w:left="-450" w:right="44" w:firstLine="0"/>
                            </w:pPr>
                          </w:p>
                          <w:p w14:paraId="47E90573" w14:textId="77777777" w:rsidR="007E0E37" w:rsidRPr="003B0B48" w:rsidRDefault="007E0E37" w:rsidP="00AE7C15">
                            <w:pPr>
                              <w:ind w:left="-45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050BF0" id="_x0000_s1027" style="position:absolute;left:0;text-align:left;margin-left:206.85pt;margin-top:7.65pt;width:320.8pt;height:206.7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0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" fillcolor="white [3201]" strokecolor="#39a6ad" strokeweight="3pt">
                <v:stroke joinstyle="miter" endcap="square"/>
                <v:textbox>
                  <w:txbxContent>
                    <w:p w14:paraId="2B370F7A" w14:textId="63DCFC39" w:rsidR="007E0E37" w:rsidRDefault="007E0E37" w:rsidP="00AA5438">
                      <w:pPr>
                        <w:pStyle w:val="textTitel"/>
                        <w:jc w:val="center"/>
                      </w:pPr>
                      <w:r>
                        <w:t>Développée par des professionnels et mondialement reconnue</w:t>
                      </w:r>
                    </w:p>
                    <w:p w14:paraId="2C19B264" w14:textId="77777777" w:rsidR="00AA5438" w:rsidRDefault="00AA5438" w:rsidP="00AA5438">
                      <w:pPr>
                        <w:pStyle w:val="Text"/>
                        <w:ind w:right="44"/>
                      </w:pPr>
                      <w:r>
                        <w:t xml:space="preserve">La SBTi est une méthode standardisée largement reconnue par les experts à l’échelle mondiale pour fixer des objectifs climatiques individuels. Grâce au nouveau programme climatique de l’économie suisse, la SBTi permet aux entreprises d’assumer leurs responsabilités de manière autonome et compétitive. </w:t>
                      </w:r>
                    </w:p>
                    <w:p w14:paraId="79B663E1" w14:textId="77777777" w:rsidR="00AA5438" w:rsidRDefault="00AA5438" w:rsidP="00AA5438">
                      <w:pPr>
                        <w:pStyle w:val="Text"/>
                        <w:ind w:right="44"/>
                      </w:pPr>
                    </w:p>
                    <w:p w14:paraId="27BAA171" w14:textId="70DD6D48" w:rsidR="00AA5438" w:rsidRPr="002C2BF8" w:rsidRDefault="00AA5438" w:rsidP="00AA5438">
                      <w:pPr>
                        <w:pStyle w:val="Text"/>
                        <w:ind w:right="44"/>
                        <w:rPr>
                          <w:b/>
                        </w:rPr>
                      </w:pPr>
                      <w:r>
                        <w:t xml:space="preserve">Les partenaires de SBTi à l’échelle internationale : Pacte mondial des Nations unies (UNGC), CDP (anciennement Carbon Disclosure Project), World </w:t>
                      </w:r>
                      <w:proofErr w:type="spellStart"/>
                      <w:r>
                        <w:t>Resources</w:t>
                      </w:r>
                      <w:proofErr w:type="spellEnd"/>
                      <w:r>
                        <w:t xml:space="preserve"> Institute (WRI) et World Wide </w:t>
                      </w:r>
                      <w:proofErr w:type="spellStart"/>
                      <w:r>
                        <w:t>Fund</w:t>
                      </w:r>
                      <w:proofErr w:type="spellEnd"/>
                      <w:r>
                        <w:t xml:space="preserve"> for Nature (WWF). Avec la SBTi, chaque entreprise peut fixer des objectifs climatiques fondés sur la science et déterminer à quel rythme elle doit réduire ses émissions pour atteindre l’objectif « zéro émission nette » d’ici à 2050.</w:t>
                      </w:r>
                    </w:p>
                    <w:p w14:paraId="08D3FEF7" w14:textId="77777777" w:rsidR="007E0E37" w:rsidRPr="00CE09D3" w:rsidRDefault="007E0E37" w:rsidP="00AA5438">
                      <w:pPr>
                        <w:ind w:left="-450" w:right="44" w:firstLine="0"/>
                      </w:pPr>
                    </w:p>
                    <w:p w14:paraId="47E90573" w14:textId="77777777" w:rsidR="007E0E37" w:rsidRPr="003B0B48" w:rsidRDefault="007E0E37" w:rsidP="00AE7C15">
                      <w:pPr>
                        <w:ind w:left="-450" w:firstLine="0"/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B3555E6" w14:textId="77777777" w:rsidR="001D0D6B" w:rsidRDefault="001D0D6B" w:rsidP="007E0E37">
      <w:pPr>
        <w:pStyle w:val="TextTitelBlau"/>
        <w:rPr>
          <w:noProof/>
        </w:rPr>
      </w:pPr>
    </w:p>
    <w:p w14:paraId="608191AC" w14:textId="58E1D857" w:rsidR="007E0E37" w:rsidRDefault="007E0E37" w:rsidP="007E0E37">
      <w:pPr>
        <w:pStyle w:val="TextTitelBlau"/>
        <w:rPr>
          <w:noProof/>
        </w:rPr>
      </w:pPr>
      <w:r>
        <w:rPr>
          <w:noProof/>
        </w:rPr>
        <w:t>SBTi Suisse sur « Sustainable Switzerland »</w:t>
      </w:r>
    </w:p>
    <w:p w14:paraId="034A9F01" w14:textId="04846581" w:rsidR="007E0E37" w:rsidRPr="00001C3A" w:rsidRDefault="007E0E37" w:rsidP="007E0E37">
      <w:pPr>
        <w:pStyle w:val="TextTitelBlau"/>
        <w:rPr>
          <w:noProof/>
        </w:rPr>
      </w:pPr>
    </w:p>
    <w:p w14:paraId="341A94EA" w14:textId="618E2D16" w:rsidR="007E0E37" w:rsidRPr="007E0E37" w:rsidRDefault="007E0E37" w:rsidP="00AE7C15">
      <w:pPr>
        <w:pStyle w:val="Text"/>
        <w:ind w:right="-26"/>
        <w:rPr>
          <w:noProof/>
        </w:rPr>
      </w:pPr>
      <w:r>
        <w:rPr>
          <w:noProof/>
        </w:rPr>
        <w:t xml:space="preserve">En février 2022, economiesuisse et le WWF Suisse ont lancé un projet commun pour promouvoir la SBTi. Celui-ci est </w:t>
      </w:r>
      <w:r w:rsidR="009C700D">
        <w:rPr>
          <w:noProof/>
        </w:rPr>
        <w:t>porté</w:t>
      </w:r>
      <w:r>
        <w:rPr>
          <w:noProof/>
        </w:rPr>
        <w:t xml:space="preserve"> par l’association Go for Impact au sein de laquelle sont représentés, outre les deux premières organisations, l’Office fédéral de l’environnement (OFEN), l’EPFZ et d’autres associations économiques et environne</w:t>
      </w:r>
      <w:r w:rsidR="00340457">
        <w:rPr>
          <w:noProof/>
        </w:rPr>
        <w:t>-</w:t>
      </w:r>
      <w:r>
        <w:rPr>
          <w:noProof/>
        </w:rPr>
        <w:t>mentales. Les entreprises intéressées peu</w:t>
      </w:r>
      <w:r w:rsidR="00340457">
        <w:rPr>
          <w:noProof/>
        </w:rPr>
        <w:t>-</w:t>
      </w:r>
      <w:r>
        <w:rPr>
          <w:noProof/>
        </w:rPr>
        <w:t>vent s’informer sur la nouvelle plateforme dédiée à la durabilité « Sustainable Switzer</w:t>
      </w:r>
      <w:r w:rsidR="00340457">
        <w:rPr>
          <w:noProof/>
        </w:rPr>
        <w:t>-</w:t>
      </w:r>
      <w:r>
        <w:rPr>
          <w:noProof/>
        </w:rPr>
        <w:t>land »</w:t>
      </w:r>
      <w:r w:rsidR="001D0D6B">
        <w:rPr>
          <w:noProof/>
        </w:rPr>
        <w:t> </w:t>
      </w:r>
      <w:r>
        <w:rPr>
          <w:noProof/>
        </w:rPr>
        <w:t>:</w:t>
      </w:r>
      <w:r w:rsidR="001D0D6B">
        <w:rPr>
          <w:noProof/>
        </w:rPr>
        <w:t xml:space="preserve"> </w:t>
      </w:r>
      <w:hyperlink r:id="rId12" w:history="1">
        <w:r>
          <w:rPr>
            <w:rStyle w:val="TextTitelhellblauChar"/>
            <w:noProof/>
          </w:rPr>
          <w:t>sustainableswitzerland.ch/fr/sbti</w:t>
        </w:r>
      </w:hyperlink>
      <w:r>
        <w:rPr>
          <w:noProof/>
        </w:rPr>
        <w:t>.</w:t>
      </w:r>
    </w:p>
    <w:p w14:paraId="62B1A391" w14:textId="0F070687" w:rsidR="007E0E37" w:rsidRDefault="001E1F32" w:rsidP="00AE7C15">
      <w:pPr>
        <w:pStyle w:val="Tex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3EE59DD" wp14:editId="59FD1341">
                <wp:simplePos x="0" y="0"/>
                <wp:positionH relativeFrom="margin">
                  <wp:posOffset>57873</wp:posOffset>
                </wp:positionH>
                <wp:positionV relativeFrom="paragraph">
                  <wp:posOffset>387495</wp:posOffset>
                </wp:positionV>
                <wp:extent cx="6671309" cy="1053296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1309" cy="10532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59E01" w14:textId="159ED4C0" w:rsidR="001E1F32" w:rsidRDefault="001E1F32" w:rsidP="007D139D">
                            <w:pPr>
                              <w:pStyle w:val="TextTitelBlau"/>
                              <w:spacing w:line="360" w:lineRule="auto"/>
                              <w:ind w:right="-5222"/>
                            </w:pPr>
                            <w:r>
                              <w:t>Comment obtenir une première consultation gratuite</w:t>
                            </w:r>
                          </w:p>
                          <w:p w14:paraId="69D9855D" w14:textId="1B860E9F" w:rsidR="004E2881" w:rsidRPr="00AE7C15" w:rsidRDefault="004E2881" w:rsidP="00317B97">
                            <w:pPr>
                              <w:pStyle w:val="Text"/>
                              <w:ind w:right="43"/>
                            </w:pPr>
                            <w:r>
                              <w:t xml:space="preserve">Les entreprises intéressées par </w:t>
                            </w:r>
                            <w:r w:rsidR="001D0D6B">
                              <w:t xml:space="preserve">la </w:t>
                            </w:r>
                            <w:r>
                              <w:t xml:space="preserve">SBTi peuvent compter sur un vaste </w:t>
                            </w:r>
                            <w:r w:rsidRPr="00FA6478">
                              <w:t>réseau</w:t>
                            </w:r>
                            <w:r w:rsidR="001D0D6B" w:rsidRPr="00FA6478">
                              <w:t xml:space="preserve"> de partenaires</w:t>
                            </w:r>
                            <w:r>
                              <w:t xml:space="preserve"> ainsi que </w:t>
                            </w:r>
                            <w:r w:rsidR="007D139D">
                              <w:t xml:space="preserve">sur </w:t>
                            </w:r>
                            <w:r>
                              <w:t xml:space="preserve">le soutien d’experts et de conseillers – les PME bénéficient de procédures de validation simplifiées. Les entreprises qui souhaitent en savoir plus sur la fixation et l’atteinte d’objectifs climatiques fondés sur la science peuvent prendre contact </w:t>
                            </w:r>
                            <w:r w:rsidR="00340457">
                              <w:t xml:space="preserve">pour convenir d’une première consultation gratuite, via </w:t>
                            </w:r>
                            <w:r>
                              <w:t xml:space="preserve">le formulaire </w:t>
                            </w:r>
                            <w:r w:rsidR="00340457">
                              <w:t xml:space="preserve">en ligne </w:t>
                            </w:r>
                            <w:hyperlink r:id="rId13" w:history="1">
                              <w:r>
                                <w:rPr>
                                  <w:rStyle w:val="TextTitelhellblauChar"/>
                                </w:rPr>
                                <w:t>sustainableswitzerland.ch/fr/sbti-anmeldung</w:t>
                              </w:r>
                            </w:hyperlink>
                            <w:r>
                              <w:t xml:space="preserve"> ou par courriel à </w:t>
                            </w:r>
                            <w:hyperlink r:id="rId14" w:history="1">
                              <w:r>
                                <w:rPr>
                                  <w:rStyle w:val="TextTitelhellblauChar"/>
                                </w:rPr>
                                <w:t>info@sustainableswitzerland.ch</w:t>
                              </w:r>
                            </w:hyperlink>
                            <w:r>
                              <w:t>.</w:t>
                            </w:r>
                          </w:p>
                          <w:p w14:paraId="5F8EA7E4" w14:textId="77777777" w:rsidR="004E2881" w:rsidRDefault="004E2881" w:rsidP="001E1F32">
                            <w:pPr>
                              <w:pStyle w:val="TextTitelBlau"/>
                              <w:ind w:right="-52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E59D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4.55pt;margin-top:30.5pt;width:525.3pt;height:82.9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" filled="f" stroked="f">
                <v:textbox>
                  <w:txbxContent>
                    <w:p w14:paraId="7EE59E01" w14:textId="159ED4C0" w:rsidR="001E1F32" w:rsidRDefault="001E1F32" w:rsidP="007D139D">
                      <w:pPr>
                        <w:pStyle w:val="TextTitelBlau"/>
                        <w:spacing w:line="360" w:lineRule="auto"/>
                        <w:ind w:right="-5222"/>
                      </w:pPr>
                      <w:r>
                        <w:t>Comment obtenir une première consultation gratuite</w:t>
                      </w:r>
                    </w:p>
                    <w:p w14:paraId="69D9855D" w14:textId="1B860E9F" w:rsidR="004E2881" w:rsidRPr="00AE7C15" w:rsidRDefault="004E2881" w:rsidP="00317B97">
                      <w:pPr>
                        <w:pStyle w:val="Text"/>
                        <w:ind w:right="43"/>
                      </w:pPr>
                      <w:r>
                        <w:t xml:space="preserve">Les entreprises intéressées par </w:t>
                      </w:r>
                      <w:r w:rsidR="001D0D6B">
                        <w:t xml:space="preserve">la </w:t>
                      </w:r>
                      <w:r>
                        <w:t xml:space="preserve">SBTi peuvent compter sur un vaste </w:t>
                      </w:r>
                      <w:r w:rsidRPr="00FA6478">
                        <w:t>réseau</w:t>
                      </w:r>
                      <w:r w:rsidR="001D0D6B" w:rsidRPr="00FA6478">
                        <w:t xml:space="preserve"> de partenaires</w:t>
                      </w:r>
                      <w:r>
                        <w:t xml:space="preserve"> ainsi que </w:t>
                      </w:r>
                      <w:r w:rsidR="007D139D">
                        <w:t xml:space="preserve">sur </w:t>
                      </w:r>
                      <w:r>
                        <w:t xml:space="preserve">le soutien d’experts et de conseillers – les PME bénéficient de procédures de validation simplifiées. Les entreprises qui souhaitent en savoir plus sur la fixation et l’atteinte d’objectifs climatiques fondés sur la science peuvent prendre contact </w:t>
                      </w:r>
                      <w:r w:rsidR="00340457">
                        <w:t>pour convenir d’une première consultation gratuite</w:t>
                      </w:r>
                      <w:r w:rsidR="00340457">
                        <w:t xml:space="preserve">, via </w:t>
                      </w:r>
                      <w:r>
                        <w:t xml:space="preserve">le formulaire </w:t>
                      </w:r>
                      <w:r w:rsidR="00340457">
                        <w:t xml:space="preserve">en ligne </w:t>
                      </w:r>
                      <w:hyperlink r:id="rId15" w:history="1">
                        <w:r>
                          <w:rPr>
                            <w:rStyle w:val="TextTitelhellblauChar"/>
                          </w:rPr>
                          <w:t>sustainableswitzerland.ch/fr/sbti-anmeldung</w:t>
                        </w:r>
                      </w:hyperlink>
                      <w:r>
                        <w:t xml:space="preserve"> ou par courriel à </w:t>
                      </w:r>
                      <w:hyperlink r:id="rId16" w:history="1">
                        <w:r>
                          <w:rPr>
                            <w:rStyle w:val="TextTitelhellblauChar"/>
                          </w:rPr>
                          <w:t>info@sustainableswitzerland.ch</w:t>
                        </w:r>
                      </w:hyperlink>
                      <w:r>
                        <w:t>.</w:t>
                      </w:r>
                    </w:p>
                    <w:p w14:paraId="5F8EA7E4" w14:textId="77777777" w:rsidR="004E2881" w:rsidRDefault="004E2881" w:rsidP="001E1F32">
                      <w:pPr>
                        <w:pStyle w:val="TextTitelBlau"/>
                        <w:ind w:right="-522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E0E37" w:rsidSect="001D0D6B">
      <w:type w:val="continuous"/>
      <w:pgSz w:w="11906" w:h="16838"/>
      <w:pgMar w:top="0" w:right="849" w:bottom="8" w:left="720" w:header="720" w:footer="720" w:gutter="0"/>
      <w:cols w:num="2" w:space="1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FC57" w14:textId="77777777" w:rsidR="00E45D04" w:rsidRDefault="00E45D04" w:rsidP="00A918B4">
      <w:pPr>
        <w:spacing w:after="0" w:line="240" w:lineRule="auto"/>
      </w:pPr>
      <w:r>
        <w:separator/>
      </w:r>
    </w:p>
  </w:endnote>
  <w:endnote w:type="continuationSeparator" w:id="0">
    <w:p w14:paraId="73BCEF5E" w14:textId="77777777" w:rsidR="00E45D04" w:rsidRDefault="00E45D04" w:rsidP="00A9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SemiBold">
    <w:altName w:val="Montserrat SemiBold"/>
    <w:charset w:val="00"/>
    <w:family w:val="auto"/>
    <w:pitch w:val="variable"/>
    <w:sig w:usb0="2000020F" w:usb1="00000003" w:usb2="00000000" w:usb3="00000000" w:csb0="00000197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ontserrat ExtraBold">
    <w:altName w:val="Montserrat ExtraBold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2494" w14:textId="77777777" w:rsidR="00E45D04" w:rsidRDefault="00E45D04" w:rsidP="00A918B4">
      <w:pPr>
        <w:spacing w:after="0" w:line="240" w:lineRule="auto"/>
      </w:pPr>
      <w:r>
        <w:separator/>
      </w:r>
    </w:p>
  </w:footnote>
  <w:footnote w:type="continuationSeparator" w:id="0">
    <w:p w14:paraId="3E3444A0" w14:textId="77777777" w:rsidR="00E45D04" w:rsidRDefault="00E45D04" w:rsidP="00A9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E973" w14:textId="1501E91F" w:rsidR="00A918B4" w:rsidRDefault="00A918B4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17CBEF" wp14:editId="7D97FCAA">
          <wp:simplePos x="0" y="0"/>
          <wp:positionH relativeFrom="column">
            <wp:posOffset>440266</wp:posOffset>
          </wp:positionH>
          <wp:positionV relativeFrom="paragraph">
            <wp:posOffset>-448734</wp:posOffset>
          </wp:positionV>
          <wp:extent cx="6646545" cy="9398000"/>
          <wp:effectExtent l="0" t="0" r="190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6545" cy="9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E0919"/>
    <w:multiLevelType w:val="hybridMultilevel"/>
    <w:tmpl w:val="864CAE6E"/>
    <w:lvl w:ilvl="0" w:tplc="0807000F">
      <w:start w:val="1"/>
      <w:numFmt w:val="decimal"/>
      <w:lvlText w:val="%1."/>
      <w:lvlJc w:val="left"/>
      <w:pPr>
        <w:ind w:left="705" w:hanging="360"/>
      </w:pPr>
    </w:lvl>
    <w:lvl w:ilvl="1" w:tplc="08070019" w:tentative="1">
      <w:start w:val="1"/>
      <w:numFmt w:val="lowerLetter"/>
      <w:lvlText w:val="%2."/>
      <w:lvlJc w:val="left"/>
      <w:pPr>
        <w:ind w:left="1425" w:hanging="360"/>
      </w:pPr>
    </w:lvl>
    <w:lvl w:ilvl="2" w:tplc="0807001B" w:tentative="1">
      <w:start w:val="1"/>
      <w:numFmt w:val="lowerRoman"/>
      <w:lvlText w:val="%3."/>
      <w:lvlJc w:val="right"/>
      <w:pPr>
        <w:ind w:left="2145" w:hanging="180"/>
      </w:pPr>
    </w:lvl>
    <w:lvl w:ilvl="3" w:tplc="0807000F" w:tentative="1">
      <w:start w:val="1"/>
      <w:numFmt w:val="decimal"/>
      <w:lvlText w:val="%4."/>
      <w:lvlJc w:val="left"/>
      <w:pPr>
        <w:ind w:left="2865" w:hanging="360"/>
      </w:pPr>
    </w:lvl>
    <w:lvl w:ilvl="4" w:tplc="08070019" w:tentative="1">
      <w:start w:val="1"/>
      <w:numFmt w:val="lowerLetter"/>
      <w:lvlText w:val="%5."/>
      <w:lvlJc w:val="left"/>
      <w:pPr>
        <w:ind w:left="3585" w:hanging="360"/>
      </w:pPr>
    </w:lvl>
    <w:lvl w:ilvl="5" w:tplc="0807001B" w:tentative="1">
      <w:start w:val="1"/>
      <w:numFmt w:val="lowerRoman"/>
      <w:lvlText w:val="%6."/>
      <w:lvlJc w:val="right"/>
      <w:pPr>
        <w:ind w:left="4305" w:hanging="180"/>
      </w:pPr>
    </w:lvl>
    <w:lvl w:ilvl="6" w:tplc="0807000F" w:tentative="1">
      <w:start w:val="1"/>
      <w:numFmt w:val="decimal"/>
      <w:lvlText w:val="%7."/>
      <w:lvlJc w:val="left"/>
      <w:pPr>
        <w:ind w:left="5025" w:hanging="360"/>
      </w:pPr>
    </w:lvl>
    <w:lvl w:ilvl="7" w:tplc="08070019" w:tentative="1">
      <w:start w:val="1"/>
      <w:numFmt w:val="lowerLetter"/>
      <w:lvlText w:val="%8."/>
      <w:lvlJc w:val="left"/>
      <w:pPr>
        <w:ind w:left="5745" w:hanging="360"/>
      </w:pPr>
    </w:lvl>
    <w:lvl w:ilvl="8" w:tplc="0807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3FA2286"/>
    <w:multiLevelType w:val="hybridMultilevel"/>
    <w:tmpl w:val="358C8DC0"/>
    <w:lvl w:ilvl="0" w:tplc="9104CE3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40F8E"/>
    <w:multiLevelType w:val="hybridMultilevel"/>
    <w:tmpl w:val="F788E69E"/>
    <w:lvl w:ilvl="0" w:tplc="CEC29904">
      <w:start w:val="1"/>
      <w:numFmt w:val="decimal"/>
      <w:lvlText w:val="%1."/>
      <w:lvlJc w:val="left"/>
      <w:pPr>
        <w:ind w:left="36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6A0095A">
      <w:start w:val="1"/>
      <w:numFmt w:val="lowerLetter"/>
      <w:lvlText w:val="%2"/>
      <w:lvlJc w:val="left"/>
      <w:pPr>
        <w:ind w:left="108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3F0DAB0">
      <w:start w:val="1"/>
      <w:numFmt w:val="lowerRoman"/>
      <w:lvlText w:val="%3"/>
      <w:lvlJc w:val="left"/>
      <w:pPr>
        <w:ind w:left="180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02D40A">
      <w:start w:val="1"/>
      <w:numFmt w:val="decimal"/>
      <w:lvlText w:val="%4"/>
      <w:lvlJc w:val="left"/>
      <w:pPr>
        <w:ind w:left="252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300DC6">
      <w:start w:val="1"/>
      <w:numFmt w:val="lowerLetter"/>
      <w:lvlText w:val="%5"/>
      <w:lvlJc w:val="left"/>
      <w:pPr>
        <w:ind w:left="324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DE1804">
      <w:start w:val="1"/>
      <w:numFmt w:val="lowerRoman"/>
      <w:lvlText w:val="%6"/>
      <w:lvlJc w:val="left"/>
      <w:pPr>
        <w:ind w:left="396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F8E06C">
      <w:start w:val="1"/>
      <w:numFmt w:val="decimal"/>
      <w:lvlText w:val="%7"/>
      <w:lvlJc w:val="left"/>
      <w:pPr>
        <w:ind w:left="468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2A7DAE">
      <w:start w:val="1"/>
      <w:numFmt w:val="lowerLetter"/>
      <w:lvlText w:val="%8"/>
      <w:lvlJc w:val="left"/>
      <w:pPr>
        <w:ind w:left="540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B48446">
      <w:start w:val="1"/>
      <w:numFmt w:val="lowerRoman"/>
      <w:lvlText w:val="%9"/>
      <w:lvlJc w:val="left"/>
      <w:pPr>
        <w:ind w:left="6120"/>
      </w:pPr>
      <w:rPr>
        <w:rFonts w:ascii="Montserrat" w:eastAsia="Montserrat" w:hAnsi="Montserrat" w:cs="Montserrat"/>
        <w:b/>
        <w:bCs/>
        <w:i w:val="0"/>
        <w:strike w:val="0"/>
        <w:dstrike w:val="0"/>
        <w:color w:val="39A6AC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9A47FC"/>
    <w:multiLevelType w:val="hybridMultilevel"/>
    <w:tmpl w:val="380481BA"/>
    <w:lvl w:ilvl="0" w:tplc="0F54847E">
      <w:start w:val="1"/>
      <w:numFmt w:val="decimal"/>
      <w:pStyle w:val="TextTitelhellblau"/>
      <w:lvlText w:val="%1."/>
      <w:lvlJc w:val="left"/>
      <w:pPr>
        <w:ind w:left="720" w:hanging="720"/>
      </w:pPr>
      <w:rPr>
        <w:rFonts w:ascii="Montserrat" w:hAnsi="Montserrat" w:hint="default"/>
        <w:b/>
        <w:i w:val="0"/>
        <w:color w:val="39A6AD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D4C80"/>
    <w:multiLevelType w:val="hybridMultilevel"/>
    <w:tmpl w:val="FC28255A"/>
    <w:lvl w:ilvl="0" w:tplc="0F54847E">
      <w:start w:val="1"/>
      <w:numFmt w:val="decimal"/>
      <w:lvlText w:val="%1."/>
      <w:lvlJc w:val="left"/>
      <w:pPr>
        <w:ind w:left="705" w:hanging="360"/>
      </w:pPr>
      <w:rPr>
        <w:rFonts w:ascii="Montserrat" w:hAnsi="Montserrat" w:hint="default"/>
        <w:b/>
        <w:i w:val="0"/>
        <w:color w:val="39A6AD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63A50E35"/>
    <w:multiLevelType w:val="hybridMultilevel"/>
    <w:tmpl w:val="68E6AB5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CC"/>
    <w:rsid w:val="00001C3A"/>
    <w:rsid w:val="00007742"/>
    <w:rsid w:val="0001026E"/>
    <w:rsid w:val="00017EA0"/>
    <w:rsid w:val="0003352A"/>
    <w:rsid w:val="000555A3"/>
    <w:rsid w:val="00081D1D"/>
    <w:rsid w:val="00090375"/>
    <w:rsid w:val="000C4820"/>
    <w:rsid w:val="00100566"/>
    <w:rsid w:val="001D0D6B"/>
    <w:rsid w:val="001E1F32"/>
    <w:rsid w:val="00271136"/>
    <w:rsid w:val="00297803"/>
    <w:rsid w:val="002C2BF8"/>
    <w:rsid w:val="003143CF"/>
    <w:rsid w:val="00317B97"/>
    <w:rsid w:val="00340457"/>
    <w:rsid w:val="003B0B48"/>
    <w:rsid w:val="003B1B04"/>
    <w:rsid w:val="003C7C5A"/>
    <w:rsid w:val="004270D5"/>
    <w:rsid w:val="004E2881"/>
    <w:rsid w:val="00530C1A"/>
    <w:rsid w:val="00551987"/>
    <w:rsid w:val="005D0F2B"/>
    <w:rsid w:val="006175A9"/>
    <w:rsid w:val="006463CC"/>
    <w:rsid w:val="00673E5C"/>
    <w:rsid w:val="00696660"/>
    <w:rsid w:val="007A5067"/>
    <w:rsid w:val="007D139D"/>
    <w:rsid w:val="007E0E37"/>
    <w:rsid w:val="008E1C16"/>
    <w:rsid w:val="008E2351"/>
    <w:rsid w:val="009C0503"/>
    <w:rsid w:val="009C700D"/>
    <w:rsid w:val="00A73DBC"/>
    <w:rsid w:val="00A918B4"/>
    <w:rsid w:val="00AA5438"/>
    <w:rsid w:val="00AC260D"/>
    <w:rsid w:val="00AD463D"/>
    <w:rsid w:val="00AE7C15"/>
    <w:rsid w:val="00B55BAC"/>
    <w:rsid w:val="00B63552"/>
    <w:rsid w:val="00C51E29"/>
    <w:rsid w:val="00C52A03"/>
    <w:rsid w:val="00CC3212"/>
    <w:rsid w:val="00CE09D3"/>
    <w:rsid w:val="00D628D4"/>
    <w:rsid w:val="00D63F1A"/>
    <w:rsid w:val="00DA744C"/>
    <w:rsid w:val="00E23710"/>
    <w:rsid w:val="00E45D04"/>
    <w:rsid w:val="00E66106"/>
    <w:rsid w:val="00EF5441"/>
    <w:rsid w:val="00F30AC2"/>
    <w:rsid w:val="00F32D17"/>
    <w:rsid w:val="00F46096"/>
    <w:rsid w:val="00F6679D"/>
    <w:rsid w:val="00FA0F0C"/>
    <w:rsid w:val="00FA6478"/>
    <w:rsid w:val="10056CDC"/>
    <w:rsid w:val="199326C5"/>
    <w:rsid w:val="3AA6F306"/>
    <w:rsid w:val="553E93AC"/>
    <w:rsid w:val="55744802"/>
    <w:rsid w:val="56DA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D63FC"/>
  <w15:docId w15:val="{2E9404E6-8CB0-40AE-89A5-299BA901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81" w:line="238" w:lineRule="auto"/>
      <w:ind w:left="10" w:hanging="10"/>
      <w:jc w:val="both"/>
    </w:pPr>
    <w:rPr>
      <w:rFonts w:ascii="Montserrat" w:eastAsia="Montserrat" w:hAnsi="Montserrat" w:cs="Montserrat"/>
      <w:color w:val="000000"/>
      <w:sz w:val="18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06" w:line="248" w:lineRule="auto"/>
      <w:ind w:left="79" w:hanging="10"/>
      <w:outlineLvl w:val="0"/>
    </w:pPr>
    <w:rPr>
      <w:rFonts w:ascii="Montserrat" w:eastAsia="Montserrat" w:hAnsi="Montserrat" w:cs="Montserrat"/>
      <w:b/>
      <w:color w:val="3C5F60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Montserrat" w:eastAsia="Montserrat" w:hAnsi="Montserrat" w:cs="Montserrat"/>
      <w:b/>
      <w:color w:val="3C5F6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el1">
    <w:name w:val="Titel1"/>
    <w:basedOn w:val="Normal"/>
    <w:link w:val="TitelChar"/>
    <w:qFormat/>
    <w:rsid w:val="00AD463D"/>
    <w:pPr>
      <w:spacing w:after="161" w:line="259" w:lineRule="auto"/>
      <w:ind w:left="0" w:firstLine="0"/>
      <w:jc w:val="left"/>
    </w:pPr>
    <w:rPr>
      <w:rFonts w:ascii="Montserrat SemiBold" w:hAnsi="Montserrat SemiBold"/>
      <w:b/>
      <w:color w:val="3C5F60"/>
      <w:sz w:val="28"/>
    </w:rPr>
  </w:style>
  <w:style w:type="paragraph" w:customStyle="1" w:styleId="Text">
    <w:name w:val="Text"/>
    <w:basedOn w:val="BasicParagraph"/>
    <w:link w:val="TextChar"/>
    <w:uiPriority w:val="99"/>
    <w:qFormat/>
    <w:rsid w:val="00AE7C15"/>
    <w:pPr>
      <w:spacing w:line="240" w:lineRule="auto"/>
      <w:ind w:right="-5227"/>
      <w:jc w:val="both"/>
    </w:pPr>
    <w:rPr>
      <w:rFonts w:ascii="Montserrat" w:hAnsi="Montserrat" w:cs="Montserrat"/>
      <w:sz w:val="18"/>
      <w:szCs w:val="18"/>
    </w:rPr>
  </w:style>
  <w:style w:type="character" w:customStyle="1" w:styleId="TitelChar">
    <w:name w:val="Titel Char"/>
    <w:basedOn w:val="Policepardfaut"/>
    <w:link w:val="Titel1"/>
    <w:rsid w:val="00AD463D"/>
    <w:rPr>
      <w:rFonts w:ascii="Montserrat SemiBold" w:eastAsia="Montserrat" w:hAnsi="Montserrat SemiBold" w:cs="Montserrat"/>
      <w:b/>
      <w:color w:val="3C5F60"/>
      <w:sz w:val="28"/>
    </w:rPr>
  </w:style>
  <w:style w:type="paragraph" w:customStyle="1" w:styleId="textTitel">
    <w:name w:val="text Titel"/>
    <w:basedOn w:val="Titre1"/>
    <w:link w:val="textTitelChar"/>
    <w:qFormat/>
    <w:rsid w:val="003B0B48"/>
    <w:pPr>
      <w:ind w:left="-5"/>
    </w:pPr>
  </w:style>
  <w:style w:type="character" w:customStyle="1" w:styleId="TextChar">
    <w:name w:val="Text Char"/>
    <w:basedOn w:val="Policepardfaut"/>
    <w:link w:val="Text"/>
    <w:uiPriority w:val="99"/>
    <w:rsid w:val="00AE7C15"/>
    <w:rPr>
      <w:rFonts w:ascii="Montserrat" w:hAnsi="Montserrat" w:cs="Montserrat"/>
      <w:color w:val="000000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CE09D3"/>
    <w:pPr>
      <w:autoSpaceDE w:val="0"/>
      <w:autoSpaceDN w:val="0"/>
      <w:adjustRightInd w:val="0"/>
      <w:spacing w:after="0" w:line="288" w:lineRule="auto"/>
      <w:ind w:left="0" w:firstLine="0"/>
      <w:jc w:val="left"/>
      <w:textAlignment w:val="center"/>
    </w:pPr>
    <w:rPr>
      <w:rFonts w:ascii="Minion Pro" w:eastAsiaTheme="minorEastAsia" w:hAnsi="Minion Pro" w:cs="Minion Pro"/>
      <w:sz w:val="24"/>
      <w:szCs w:val="24"/>
    </w:rPr>
  </w:style>
  <w:style w:type="character" w:customStyle="1" w:styleId="textTitelChar">
    <w:name w:val="text Titel Char"/>
    <w:basedOn w:val="Titre1Car"/>
    <w:link w:val="textTitel"/>
    <w:rsid w:val="003B0B48"/>
    <w:rPr>
      <w:rFonts w:ascii="Montserrat" w:eastAsia="Montserrat" w:hAnsi="Montserrat" w:cs="Montserrat"/>
      <w:b/>
      <w:color w:val="3C5F60"/>
      <w:sz w:val="18"/>
    </w:rPr>
  </w:style>
  <w:style w:type="paragraph" w:customStyle="1" w:styleId="TextTitelhellblau">
    <w:name w:val="Text Titel hell blau"/>
    <w:basedOn w:val="Text"/>
    <w:link w:val="TextTitelhellblauChar"/>
    <w:qFormat/>
    <w:rsid w:val="003B1B04"/>
    <w:pPr>
      <w:numPr>
        <w:numId w:val="4"/>
      </w:numPr>
      <w:ind w:right="-5336"/>
    </w:pPr>
    <w:rPr>
      <w:b/>
      <w:color w:val="39A6AD"/>
    </w:rPr>
  </w:style>
  <w:style w:type="character" w:styleId="lev">
    <w:name w:val="Strong"/>
    <w:basedOn w:val="Policepardfaut"/>
    <w:uiPriority w:val="22"/>
    <w:qFormat/>
    <w:rsid w:val="003B1B04"/>
    <w:rPr>
      <w:b/>
      <w:bCs/>
    </w:rPr>
  </w:style>
  <w:style w:type="character" w:customStyle="1" w:styleId="TextTitelhellblauChar">
    <w:name w:val="Text Titel hell blau Char"/>
    <w:basedOn w:val="TextChar"/>
    <w:link w:val="TextTitelhellblau"/>
    <w:rsid w:val="003B1B04"/>
    <w:rPr>
      <w:rFonts w:ascii="Montserrat" w:hAnsi="Montserrat" w:cs="Montserrat"/>
      <w:b/>
      <w:color w:val="39A6AD"/>
      <w:sz w:val="18"/>
      <w:szCs w:val="18"/>
    </w:rPr>
  </w:style>
  <w:style w:type="character" w:styleId="Lienhypertexte">
    <w:name w:val="Hyperlink"/>
    <w:basedOn w:val="Policepardfaut"/>
    <w:uiPriority w:val="99"/>
    <w:rsid w:val="007E0E37"/>
    <w:rPr>
      <w:color w:val="4F5CD6"/>
      <w:u w:val="thick"/>
    </w:rPr>
  </w:style>
  <w:style w:type="paragraph" w:customStyle="1" w:styleId="TextTitelBlau">
    <w:name w:val="Text Titel Blau"/>
    <w:basedOn w:val="Normal"/>
    <w:uiPriority w:val="99"/>
    <w:rsid w:val="007E0E37"/>
    <w:pPr>
      <w:autoSpaceDE w:val="0"/>
      <w:autoSpaceDN w:val="0"/>
      <w:adjustRightInd w:val="0"/>
      <w:spacing w:after="0" w:line="288" w:lineRule="auto"/>
      <w:ind w:left="0" w:firstLine="0"/>
      <w:jc w:val="left"/>
      <w:textAlignment w:val="center"/>
    </w:pPr>
    <w:rPr>
      <w:rFonts w:eastAsiaTheme="minorEastAsia"/>
      <w:b/>
      <w:bCs/>
      <w:color w:val="3D5F61"/>
      <w:szCs w:val="18"/>
    </w:rPr>
  </w:style>
  <w:style w:type="character" w:styleId="Accentuationlgre">
    <w:name w:val="Subtle Emphasis"/>
    <w:basedOn w:val="Policepardfaut"/>
    <w:uiPriority w:val="19"/>
    <w:qFormat/>
    <w:rsid w:val="004E2881"/>
    <w:rPr>
      <w:i/>
      <w:iCs/>
      <w:color w:val="404040" w:themeColor="text1" w:themeTint="BF"/>
    </w:rPr>
  </w:style>
  <w:style w:type="character" w:styleId="Mentionnonrsolue">
    <w:name w:val="Unresolved Mention"/>
    <w:basedOn w:val="Policepardfaut"/>
    <w:uiPriority w:val="99"/>
    <w:semiHidden/>
    <w:unhideWhenUsed/>
    <w:rsid w:val="004E2881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C48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18B4"/>
    <w:rPr>
      <w:rFonts w:ascii="Montserrat" w:eastAsia="Montserrat" w:hAnsi="Montserrat" w:cs="Montserrat"/>
      <w:color w:val="000000"/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A9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18B4"/>
    <w:rPr>
      <w:rFonts w:ascii="Montserrat" w:eastAsia="Montserrat" w:hAnsi="Montserrat" w:cs="Montserrat"/>
      <w:color w:val="000000"/>
      <w:sz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ontserrat" w:eastAsia="Montserrat" w:hAnsi="Montserrat" w:cs="Montserrat"/>
      <w:color w:val="000000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9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stainableswitzerland.ch/fr/sbti-anmeldun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stainableswitzerland.ch/fr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%20info@sustainableswitzerland.c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sustainableswitzerland.ch/fr/sbti-anmeldung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%20info@sustainableswitzerland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5EAC04A61214B8393798B91F66054" ma:contentTypeVersion="12" ma:contentTypeDescription="Ein neues Dokument erstellen." ma:contentTypeScope="" ma:versionID="454440bee5eb7824b390c43f3f78e245">
  <xsd:schema xmlns:xsd="http://www.w3.org/2001/XMLSchema" xmlns:xs="http://www.w3.org/2001/XMLSchema" xmlns:p="http://schemas.microsoft.com/office/2006/metadata/properties" xmlns:ns2="9f83d1d8-1e39-436b-8590-db24fae9dd9c" xmlns:ns3="7c4ee999-73ba-4671-aba0-0eca6697a438" targetNamespace="http://schemas.microsoft.com/office/2006/metadata/properties" ma:root="true" ma:fieldsID="08f192c36de29c2830495b0a6ea0e1d6" ns2:_="" ns3:_="">
    <xsd:import namespace="9f83d1d8-1e39-436b-8590-db24fae9dd9c"/>
    <xsd:import namespace="7c4ee999-73ba-4671-aba0-0eca6697a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3d1d8-1e39-436b-8590-db24fae9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ee999-73ba-4671-aba0-0eca6697a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8230A-F497-4754-A7BC-D7D952A4EC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77923-84A7-4B51-84E6-D092713C376A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sharepoint/v3"/>
    <ds:schemaRef ds:uri="278f5530-5cb0-44ef-bc5d-0a530a990fef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FFDE42-E4D3-47A5-9F40-5FB5657F82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CA6CC7-44D0-4017-9091-47487C43C3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Etete, Elizabeth</dc:creator>
  <cp:keywords/>
  <cp:lastModifiedBy>Penert Martina</cp:lastModifiedBy>
  <cp:revision>5</cp:revision>
  <cp:lastPrinted>2022-04-14T09:12:00Z</cp:lastPrinted>
  <dcterms:created xsi:type="dcterms:W3CDTF">2022-04-13T08:41:00Z</dcterms:created>
  <dcterms:modified xsi:type="dcterms:W3CDTF">2022-04-20T06:28:00Z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0x0101008D65EAC04A61214B8393798B91F66054</vt:lpwstr>
  </property>
</Properties>
</file>